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BEF2886" w14:textId="77777777" w:rsidR="00616281" w:rsidRDefault="001D66C7">
      <w:pPr>
        <w:pStyle w:val="Title"/>
        <w:spacing w:before="240" w:after="240"/>
        <w:jc w:val="center"/>
        <w:rPr>
          <w:rFonts w:ascii="Calibri" w:eastAsia="Calibri" w:hAnsi="Calibri" w:cs="Calibri"/>
          <w:b/>
          <w:color w:val="DE5625"/>
          <w:sz w:val="40"/>
          <w:szCs w:val="40"/>
        </w:rPr>
      </w:pPr>
      <w:bookmarkStart w:id="0" w:name="_wajl33gwrlnd" w:colFirst="0" w:colLast="0"/>
      <w:bookmarkEnd w:id="0"/>
      <w:r>
        <w:rPr>
          <w:rFonts w:ascii="Calibri" w:eastAsia="Calibri" w:hAnsi="Calibri" w:cs="Calibri"/>
          <w:b/>
          <w:color w:val="DE5625"/>
          <w:sz w:val="40"/>
          <w:szCs w:val="40"/>
        </w:rPr>
        <w:t>Walkthrough Reflection Tool for Administrative Teams</w:t>
      </w:r>
    </w:p>
    <w:p w14:paraId="60F269A1" w14:textId="77777777" w:rsidR="00616281" w:rsidRDefault="001D66C7">
      <w:pPr>
        <w:spacing w:before="240" w:after="240"/>
        <w:rPr>
          <w:rFonts w:ascii="Calibri" w:eastAsia="Calibri" w:hAnsi="Calibri" w:cs="Calibri"/>
          <w:sz w:val="24"/>
          <w:szCs w:val="24"/>
        </w:rPr>
      </w:pPr>
      <w:r>
        <w:rPr>
          <w:rFonts w:ascii="Calibri" w:eastAsia="Calibri" w:hAnsi="Calibri" w:cs="Calibri"/>
          <w:sz w:val="24"/>
          <w:szCs w:val="24"/>
        </w:rPr>
        <w:t>To provide administrators and leadership teams with a structured way to observe classrooms and common areas, noting how PED policy implementation looks in practice. This tool supports accountability and helps identify areas for improvement.</w:t>
      </w:r>
    </w:p>
    <w:p w14:paraId="4ECB343B" w14:textId="77777777" w:rsidR="00616281" w:rsidRDefault="001D66C7">
      <w:pPr>
        <w:spacing w:before="240" w:after="240"/>
        <w:rPr>
          <w:rFonts w:ascii="Calibri" w:eastAsia="Calibri" w:hAnsi="Calibri" w:cs="Calibri"/>
          <w:sz w:val="24"/>
          <w:szCs w:val="24"/>
        </w:rPr>
      </w:pPr>
      <w:r>
        <w:rPr>
          <w:rFonts w:ascii="Calibri" w:eastAsia="Calibri" w:hAnsi="Calibri" w:cs="Calibri"/>
          <w:b/>
          <w:sz w:val="24"/>
          <w:szCs w:val="24"/>
        </w:rPr>
        <w:t>How to Use:</w:t>
      </w:r>
      <w:r>
        <w:rPr>
          <w:rFonts w:ascii="Calibri" w:eastAsia="Calibri" w:hAnsi="Calibri" w:cs="Calibri"/>
          <w:b/>
          <w:sz w:val="24"/>
          <w:szCs w:val="24"/>
        </w:rPr>
        <w:br/>
      </w:r>
      <w:r>
        <w:rPr>
          <w:rFonts w:ascii="Calibri" w:eastAsia="Calibri" w:hAnsi="Calibri" w:cs="Calibri"/>
          <w:sz w:val="24"/>
          <w:szCs w:val="24"/>
        </w:rPr>
        <w:t xml:space="preserve"> Schedule regular walkthroughs during instructional time. Use the checklist to observe and record specific indicators such as signage, redirection language, use of reflection tools, exemptions, and restorative practices. Use notes to guide feedback conversations with staff and inform professional development.</w:t>
      </w:r>
    </w:p>
    <w:tbl>
      <w:tblPr>
        <w:tblStyle w:val="a"/>
        <w:tblW w:w="1084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4695"/>
        <w:gridCol w:w="1275"/>
        <w:gridCol w:w="4875"/>
      </w:tblGrid>
      <w:tr w:rsidR="00616281" w14:paraId="5B8E6639" w14:textId="77777777" w:rsidTr="001D66C7">
        <w:trPr>
          <w:trHeight w:val="515"/>
          <w:tblHeader/>
        </w:trPr>
        <w:tc>
          <w:tcPr>
            <w:tcW w:w="469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49FA71B" w14:textId="77777777" w:rsidR="00616281" w:rsidRPr="001D66C7" w:rsidRDefault="001D66C7">
            <w:pPr>
              <w:spacing w:before="240" w:after="240"/>
              <w:jc w:val="center"/>
              <w:rPr>
                <w:rFonts w:ascii="Calibri" w:eastAsia="Calibri" w:hAnsi="Calibri" w:cs="Calibri"/>
                <w:color w:val="020202"/>
                <w:sz w:val="24"/>
                <w:szCs w:val="24"/>
              </w:rPr>
            </w:pPr>
            <w:r w:rsidRPr="001D66C7">
              <w:rPr>
                <w:rFonts w:ascii="Calibri" w:eastAsia="Calibri" w:hAnsi="Calibri" w:cs="Calibri"/>
                <w:b/>
                <w:color w:val="020202"/>
                <w:sz w:val="24"/>
                <w:szCs w:val="24"/>
              </w:rPr>
              <w:t>Observed Look-For</w:t>
            </w:r>
          </w:p>
        </w:tc>
        <w:tc>
          <w:tcPr>
            <w:tcW w:w="12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BDA9152" w14:textId="77777777" w:rsidR="00616281" w:rsidRPr="001D66C7" w:rsidRDefault="001D66C7">
            <w:pPr>
              <w:spacing w:before="240" w:after="240"/>
              <w:jc w:val="center"/>
              <w:rPr>
                <w:rFonts w:ascii="Calibri" w:eastAsia="Calibri" w:hAnsi="Calibri" w:cs="Calibri"/>
                <w:b/>
                <w:color w:val="000000"/>
                <w:sz w:val="24"/>
                <w:szCs w:val="24"/>
              </w:rPr>
            </w:pPr>
            <w:r w:rsidRPr="001D66C7">
              <w:rPr>
                <w:rFonts w:ascii="Calibri" w:eastAsia="Calibri" w:hAnsi="Calibri" w:cs="Calibri"/>
                <w:b/>
                <w:color w:val="000000"/>
                <w:sz w:val="24"/>
                <w:szCs w:val="24"/>
              </w:rPr>
              <w:t>Observed</w:t>
            </w:r>
          </w:p>
        </w:tc>
        <w:tc>
          <w:tcPr>
            <w:tcW w:w="48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B05E0CF" w14:textId="77777777" w:rsidR="00616281" w:rsidRPr="001D66C7" w:rsidRDefault="001D66C7">
            <w:pPr>
              <w:spacing w:before="240" w:after="240"/>
              <w:jc w:val="center"/>
              <w:rPr>
                <w:rFonts w:ascii="Calibri" w:eastAsia="Calibri" w:hAnsi="Calibri" w:cs="Calibri"/>
                <w:color w:val="000000"/>
                <w:sz w:val="24"/>
                <w:szCs w:val="24"/>
              </w:rPr>
            </w:pPr>
            <w:r w:rsidRPr="001D66C7">
              <w:rPr>
                <w:rFonts w:ascii="Calibri" w:eastAsia="Calibri" w:hAnsi="Calibri" w:cs="Calibri"/>
                <w:b/>
                <w:color w:val="000000"/>
                <w:sz w:val="24"/>
                <w:szCs w:val="24"/>
              </w:rPr>
              <w:t>Notes</w:t>
            </w:r>
          </w:p>
        </w:tc>
      </w:tr>
      <w:tr w:rsidR="00616281" w14:paraId="024375B8" w14:textId="77777777" w:rsidTr="001D66C7">
        <w:trPr>
          <w:trHeight w:val="651"/>
        </w:trPr>
        <w:tc>
          <w:tcPr>
            <w:tcW w:w="469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F490D2" w14:textId="77777777" w:rsidR="00616281" w:rsidRDefault="001D66C7">
            <w:pPr>
              <w:rPr>
                <w:rFonts w:ascii="Calibri" w:eastAsia="Calibri" w:hAnsi="Calibri" w:cs="Calibri"/>
                <w:sz w:val="24"/>
                <w:szCs w:val="24"/>
              </w:rPr>
            </w:pPr>
            <w:r>
              <w:rPr>
                <w:rFonts w:ascii="Calibri" w:eastAsia="Calibri" w:hAnsi="Calibri" w:cs="Calibri"/>
                <w:sz w:val="24"/>
                <w:szCs w:val="24"/>
              </w:rPr>
              <w:t xml:space="preserve">Clear indications </w:t>
            </w:r>
            <w:proofErr w:type="gramStart"/>
            <w:r>
              <w:rPr>
                <w:rFonts w:ascii="Calibri" w:eastAsia="Calibri" w:hAnsi="Calibri" w:cs="Calibri"/>
                <w:sz w:val="24"/>
                <w:szCs w:val="24"/>
              </w:rPr>
              <w:t>students</w:t>
            </w:r>
            <w:proofErr w:type="gramEnd"/>
            <w:r>
              <w:rPr>
                <w:rFonts w:ascii="Calibri" w:eastAsia="Calibri" w:hAnsi="Calibri" w:cs="Calibri"/>
                <w:sz w:val="24"/>
                <w:szCs w:val="24"/>
              </w:rPr>
              <w:t xml:space="preserve"> phones and other PEDs are put away correctly, students and staff are following policy expectations</w:t>
            </w:r>
          </w:p>
        </w:tc>
        <w:tc>
          <w:tcPr>
            <w:tcW w:w="127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48249"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6F4A0" w14:textId="77777777" w:rsidR="00616281" w:rsidRDefault="00616281">
            <w:pPr>
              <w:spacing w:before="240" w:after="240"/>
              <w:rPr>
                <w:rFonts w:ascii="Calibri" w:eastAsia="Calibri" w:hAnsi="Calibri" w:cs="Calibri"/>
                <w:sz w:val="24"/>
                <w:szCs w:val="24"/>
              </w:rPr>
            </w:pPr>
          </w:p>
        </w:tc>
      </w:tr>
      <w:tr w:rsidR="00616281" w14:paraId="7DA6DB93" w14:textId="77777777" w:rsidTr="001D66C7">
        <w:trPr>
          <w:trHeight w:val="651"/>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07D448" w14:textId="77777777" w:rsidR="00616281" w:rsidRDefault="001D66C7">
            <w:pPr>
              <w:rPr>
                <w:rFonts w:ascii="Calibri" w:eastAsia="Calibri" w:hAnsi="Calibri" w:cs="Calibri"/>
                <w:sz w:val="24"/>
                <w:szCs w:val="24"/>
              </w:rPr>
            </w:pPr>
            <w:r>
              <w:rPr>
                <w:rFonts w:ascii="Calibri" w:eastAsia="Calibri" w:hAnsi="Calibri" w:cs="Calibri"/>
                <w:sz w:val="24"/>
                <w:szCs w:val="24"/>
              </w:rPr>
              <w:t>Clear signage in all learning spaces</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7B017"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DB3C59" w14:textId="77777777" w:rsidR="00616281" w:rsidRDefault="00616281">
            <w:pPr>
              <w:spacing w:before="240" w:after="240"/>
              <w:rPr>
                <w:rFonts w:ascii="Calibri" w:eastAsia="Calibri" w:hAnsi="Calibri" w:cs="Calibri"/>
                <w:sz w:val="24"/>
                <w:szCs w:val="24"/>
              </w:rPr>
            </w:pPr>
          </w:p>
        </w:tc>
      </w:tr>
      <w:tr w:rsidR="00616281" w14:paraId="4B9656FF" w14:textId="77777777" w:rsidTr="001D66C7">
        <w:trPr>
          <w:trHeight w:val="560"/>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428DEB" w14:textId="77777777" w:rsidR="00616281" w:rsidRDefault="001D66C7">
            <w:pPr>
              <w:rPr>
                <w:rFonts w:ascii="Calibri" w:eastAsia="Calibri" w:hAnsi="Calibri" w:cs="Calibri"/>
                <w:sz w:val="24"/>
                <w:szCs w:val="24"/>
              </w:rPr>
            </w:pPr>
            <w:r>
              <w:rPr>
                <w:rFonts w:ascii="Calibri" w:eastAsia="Calibri" w:hAnsi="Calibri" w:cs="Calibri"/>
                <w:sz w:val="24"/>
                <w:szCs w:val="24"/>
              </w:rPr>
              <w:t>Calm and consistent redirection language</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4B190E"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0D2021" w14:textId="77777777" w:rsidR="00616281" w:rsidRDefault="00616281">
            <w:pPr>
              <w:spacing w:before="240" w:after="240"/>
              <w:rPr>
                <w:rFonts w:ascii="Calibri" w:eastAsia="Calibri" w:hAnsi="Calibri" w:cs="Calibri"/>
                <w:sz w:val="24"/>
                <w:szCs w:val="24"/>
              </w:rPr>
            </w:pPr>
          </w:p>
        </w:tc>
      </w:tr>
      <w:tr w:rsidR="00616281" w14:paraId="6D5AC231" w14:textId="77777777" w:rsidTr="001D66C7">
        <w:trPr>
          <w:trHeight w:val="560"/>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9459A3" w14:textId="77777777" w:rsidR="00616281" w:rsidRDefault="001D66C7">
            <w:pPr>
              <w:rPr>
                <w:rFonts w:ascii="Calibri" w:eastAsia="Calibri" w:hAnsi="Calibri" w:cs="Calibri"/>
                <w:sz w:val="24"/>
                <w:szCs w:val="24"/>
              </w:rPr>
            </w:pPr>
            <w:r>
              <w:rPr>
                <w:rFonts w:ascii="Calibri" w:eastAsia="Calibri" w:hAnsi="Calibri" w:cs="Calibri"/>
                <w:sz w:val="24"/>
                <w:szCs w:val="24"/>
              </w:rPr>
              <w:t>Use of student reflection tools</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3FBCBA"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37DE60" w14:textId="77777777" w:rsidR="00616281" w:rsidRDefault="00616281">
            <w:pPr>
              <w:spacing w:before="240" w:after="240"/>
              <w:rPr>
                <w:rFonts w:ascii="Calibri" w:eastAsia="Calibri" w:hAnsi="Calibri" w:cs="Calibri"/>
                <w:sz w:val="24"/>
                <w:szCs w:val="24"/>
              </w:rPr>
            </w:pPr>
          </w:p>
        </w:tc>
      </w:tr>
      <w:tr w:rsidR="00616281" w14:paraId="1671E8F5" w14:textId="77777777" w:rsidTr="001D66C7">
        <w:trPr>
          <w:trHeight w:val="560"/>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D8D047" w14:textId="77777777" w:rsidR="00616281" w:rsidRDefault="001D66C7">
            <w:pPr>
              <w:rPr>
                <w:rFonts w:ascii="Calibri" w:eastAsia="Calibri" w:hAnsi="Calibri" w:cs="Calibri"/>
                <w:sz w:val="24"/>
                <w:szCs w:val="24"/>
              </w:rPr>
            </w:pPr>
            <w:r>
              <w:rPr>
                <w:rFonts w:ascii="Calibri" w:eastAsia="Calibri" w:hAnsi="Calibri" w:cs="Calibri"/>
                <w:sz w:val="24"/>
                <w:szCs w:val="24"/>
              </w:rPr>
              <w:t>Evidence of documented exemptions being implemented</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BB2503"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87A92C" w14:textId="77777777" w:rsidR="00616281" w:rsidRDefault="00616281">
            <w:pPr>
              <w:spacing w:before="240" w:after="240"/>
              <w:rPr>
                <w:rFonts w:ascii="Calibri" w:eastAsia="Calibri" w:hAnsi="Calibri" w:cs="Calibri"/>
                <w:sz w:val="24"/>
                <w:szCs w:val="24"/>
              </w:rPr>
            </w:pPr>
          </w:p>
        </w:tc>
      </w:tr>
      <w:tr w:rsidR="00616281" w14:paraId="109F2D42" w14:textId="77777777" w:rsidTr="001D66C7">
        <w:trPr>
          <w:trHeight w:val="560"/>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02CF07" w14:textId="77777777" w:rsidR="00616281" w:rsidRDefault="001D66C7">
            <w:pPr>
              <w:rPr>
                <w:rFonts w:ascii="Calibri" w:eastAsia="Calibri" w:hAnsi="Calibri" w:cs="Calibri"/>
                <w:sz w:val="24"/>
                <w:szCs w:val="24"/>
              </w:rPr>
            </w:pPr>
            <w:r>
              <w:rPr>
                <w:rFonts w:ascii="Calibri" w:eastAsia="Calibri" w:hAnsi="Calibri" w:cs="Calibri"/>
                <w:sz w:val="24"/>
                <w:szCs w:val="24"/>
              </w:rPr>
              <w:t>Restorative rather than exclusionary responses</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CD1916"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4816CA" w14:textId="77777777" w:rsidR="00616281" w:rsidRDefault="00616281">
            <w:pPr>
              <w:spacing w:before="240" w:after="240"/>
              <w:rPr>
                <w:rFonts w:ascii="Calibri" w:eastAsia="Calibri" w:hAnsi="Calibri" w:cs="Calibri"/>
                <w:sz w:val="24"/>
                <w:szCs w:val="24"/>
              </w:rPr>
            </w:pPr>
          </w:p>
        </w:tc>
      </w:tr>
      <w:tr w:rsidR="00616281" w14:paraId="5D112259" w14:textId="77777777" w:rsidTr="001D66C7">
        <w:trPr>
          <w:trHeight w:val="560"/>
        </w:trPr>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9809B4" w14:textId="77777777" w:rsidR="00616281" w:rsidRDefault="001D66C7">
            <w:pPr>
              <w:rPr>
                <w:rFonts w:ascii="Calibri" w:eastAsia="Calibri" w:hAnsi="Calibri" w:cs="Calibri"/>
                <w:sz w:val="24"/>
                <w:szCs w:val="24"/>
              </w:rPr>
            </w:pPr>
            <w:r>
              <w:rPr>
                <w:rFonts w:ascii="Calibri" w:eastAsia="Calibri" w:hAnsi="Calibri" w:cs="Calibri"/>
                <w:sz w:val="24"/>
                <w:szCs w:val="24"/>
              </w:rPr>
              <w:t>Early indicators students are less distracted and more engaged in their learning and pro-social peer interactions</w:t>
            </w: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B9183A" w14:textId="77777777" w:rsidR="00616281" w:rsidRDefault="001D66C7">
            <w:pPr>
              <w:spacing w:before="240" w:after="240"/>
              <w:jc w:val="center"/>
              <w:rPr>
                <w:rFonts w:ascii="Calibri" w:eastAsia="Calibri" w:hAnsi="Calibri" w:cs="Calibri"/>
                <w:sz w:val="24"/>
                <w:szCs w:val="24"/>
              </w:rPr>
            </w:pPr>
            <w:r>
              <w:rPr>
                <w:rFonts w:ascii="Calibri" w:eastAsia="Calibri" w:hAnsi="Calibri" w:cs="Calibri"/>
                <w:sz w:val="24"/>
                <w:szCs w:val="24"/>
              </w:rPr>
              <w:t>☐</w:t>
            </w:r>
          </w:p>
        </w:tc>
        <w:tc>
          <w:tcPr>
            <w:tcW w:w="4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3611A" w14:textId="77777777" w:rsidR="00616281" w:rsidRDefault="00616281">
            <w:pPr>
              <w:spacing w:before="240" w:after="240"/>
              <w:rPr>
                <w:rFonts w:ascii="Calibri" w:eastAsia="Calibri" w:hAnsi="Calibri" w:cs="Calibri"/>
                <w:sz w:val="24"/>
                <w:szCs w:val="24"/>
              </w:rPr>
            </w:pPr>
          </w:p>
        </w:tc>
      </w:tr>
    </w:tbl>
    <w:p w14:paraId="755F8C91" w14:textId="77777777" w:rsidR="00616281" w:rsidRDefault="001D66C7">
      <w:pPr>
        <w:spacing w:before="240" w:after="240"/>
        <w:rPr>
          <w:rFonts w:ascii="Calibri" w:eastAsia="Calibri" w:hAnsi="Calibri" w:cs="Calibri"/>
          <w:sz w:val="24"/>
          <w:szCs w:val="24"/>
        </w:rPr>
      </w:pPr>
      <w:r>
        <w:rPr>
          <w:rFonts w:ascii="Calibri" w:eastAsia="Calibri" w:hAnsi="Calibri" w:cs="Calibri"/>
          <w:sz w:val="24"/>
          <w:szCs w:val="24"/>
        </w:rPr>
        <w:t>Using these tools regularly helps create a culture of openness and continuous learning around PED policy implementation. Together, they support a transparent, data-driven approach that centers student well-being.</w:t>
      </w:r>
    </w:p>
    <w:p w14:paraId="6DA08784" w14:textId="77777777" w:rsidR="00616281" w:rsidRDefault="00616281"/>
    <w:sectPr w:rsidR="00616281">
      <w:footerReference w:type="default" r:id="rId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D11BD" w14:textId="77777777" w:rsidR="001D66C7" w:rsidRDefault="001D66C7">
      <w:pPr>
        <w:spacing w:line="240" w:lineRule="auto"/>
      </w:pPr>
      <w:r>
        <w:separator/>
      </w:r>
    </w:p>
  </w:endnote>
  <w:endnote w:type="continuationSeparator" w:id="0">
    <w:p w14:paraId="21609560" w14:textId="77777777" w:rsidR="001D66C7" w:rsidRDefault="001D66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70F9E" w14:textId="77777777" w:rsidR="00616281" w:rsidRDefault="001D66C7">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14C4" w14:textId="77777777" w:rsidR="001D66C7" w:rsidRDefault="001D66C7">
      <w:pPr>
        <w:spacing w:line="240" w:lineRule="auto"/>
      </w:pPr>
      <w:r>
        <w:separator/>
      </w:r>
    </w:p>
  </w:footnote>
  <w:footnote w:type="continuationSeparator" w:id="0">
    <w:p w14:paraId="47D6970B" w14:textId="77777777" w:rsidR="001D66C7" w:rsidRDefault="001D66C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281"/>
    <w:rsid w:val="001D66C7"/>
    <w:rsid w:val="00616281"/>
    <w:rsid w:val="00657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1957"/>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007983C3-D67B-40C9-AACC-81A66E4E470D}"/>
</file>

<file path=customXml/itemProps2.xml><?xml version="1.0" encoding="utf-8"?>
<ds:datastoreItem xmlns:ds="http://schemas.openxmlformats.org/officeDocument/2006/customXml" ds:itemID="{0FC7F2F3-3EEB-439A-97C8-9AA194CEC476}"/>
</file>

<file path=customXml/itemProps3.xml><?xml version="1.0" encoding="utf-8"?>
<ds:datastoreItem xmlns:ds="http://schemas.openxmlformats.org/officeDocument/2006/customXml" ds:itemID="{D2E52E47-C3BE-4834-95F6-00E5B56A45F9}"/>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1158</Characters>
  <Application>Microsoft Office Word</Application>
  <DocSecurity>0</DocSecurity>
  <Lines>35</Lines>
  <Paragraphs>16</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2025-09-01T00:44:00Z</dcterms:created>
  <dcterms:modified xsi:type="dcterms:W3CDTF">2025-09-01T00:44:00Z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